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6BC64E">
      <w:pPr>
        <w:pStyle w:val="2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#160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S5-25</w:t>
      </w:r>
      <w:r>
        <w:rPr>
          <w:rFonts w:hint="eastAsia" w:eastAsia="宋体"/>
          <w:b/>
          <w:i/>
          <w:sz w:val="28"/>
          <w:lang w:val="en-US" w:eastAsia="zh-CN"/>
        </w:rPr>
        <w:t>1776</w:t>
      </w:r>
      <w:bookmarkStart w:id="5" w:name="_GoBack"/>
      <w:bookmarkEnd w:id="5"/>
    </w:p>
    <w:p w14:paraId="11C88A41">
      <w:pPr>
        <w:pStyle w:val="11"/>
        <w:pBdr>
          <w:bottom w:val="single" w:color="auto" w:sz="4" w:space="1"/>
        </w:pBdr>
        <w:tabs>
          <w:tab w:val="right" w:pos="9638"/>
        </w:tabs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Goteborg, Sweden, 07 - 11 April 2025</w:t>
      </w:r>
    </w:p>
    <w:p w14:paraId="05B0D0A8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6B417959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Moderator (China Mobile)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SID on Management aspect of Network Digital Twins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 xml:space="preserve">phase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2</w:t>
      </w:r>
    </w:p>
    <w:p w14:paraId="66ACF61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1468BC60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5.5</w:t>
      </w:r>
    </w:p>
    <w:p w14:paraId="110F6C52">
      <w:pPr>
        <w:rPr>
          <w:rFonts w:eastAsia="Batang"/>
          <w:lang w:val="en-US" w:eastAsia="zh-CN"/>
        </w:rPr>
      </w:pPr>
    </w:p>
    <w:p w14:paraId="17BB372B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  <w:rPr>
          <w:color w:val="262626" w:themeColor="text1" w:themeTint="D9"/>
          <w14:textFill>
            <w14:solidFill>
              <w14:schemeClr w14:val="tx1">
                <w14:lumMod w14:val="85000"/>
                <w14:lumOff w14:val="15000"/>
              </w14:scheme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815" w:hanging="81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Study on management aspects of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>
        <w:rPr>
          <w:rFonts w:hint="eastAsia"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Network Digital Twi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ns phase 2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1845B441">
      <w:pPr>
        <w:pStyle w:val="24"/>
        <w:spacing w:after="0"/>
      </w:pPr>
    </w:p>
    <w:p w14:paraId="4520DCE2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B135B13">
      <w:pPr>
        <w:pStyle w:val="24"/>
        <w:rPr>
          <w:rFonts w:ascii="Arial" w:hAnsi="Arial" w:eastAsia="宋体"/>
          <w:i w:val="0"/>
          <w:color w:val="auto"/>
          <w:sz w:val="36"/>
          <w:lang w:val="en-US" w:eastAsia="zh-CN"/>
        </w:rPr>
      </w:pPr>
      <w:r>
        <w:rPr>
          <w:rFonts w:ascii="Arial" w:hAnsi="Arial"/>
          <w:i w:val="0"/>
          <w:color w:val="auto"/>
          <w:sz w:val="36"/>
        </w:rPr>
        <w:t>FS_</w:t>
      </w:r>
      <w:r>
        <w:rPr>
          <w:rFonts w:hint="eastAsia" w:ascii="Arial" w:hAnsi="Arial" w:eastAsia="宋体"/>
          <w:i w:val="0"/>
          <w:color w:val="auto"/>
          <w:sz w:val="36"/>
          <w:lang w:val="en-US" w:eastAsia="zh-CN"/>
        </w:rPr>
        <w:t>NDT</w:t>
      </w:r>
      <w:r>
        <w:rPr>
          <w:rFonts w:ascii="Arial" w:hAnsi="Arial"/>
          <w:i w:val="0"/>
          <w:color w:val="auto"/>
          <w:sz w:val="36"/>
        </w:rPr>
        <w:t>_ph</w:t>
      </w:r>
      <w:r>
        <w:rPr>
          <w:rFonts w:hint="eastAsia" w:ascii="Arial" w:hAnsi="Arial" w:eastAsia="宋体"/>
          <w:i w:val="0"/>
          <w:color w:val="auto"/>
          <w:sz w:val="36"/>
          <w:lang w:val="en-US" w:eastAsia="zh-CN"/>
        </w:rPr>
        <w:t>2</w:t>
      </w:r>
    </w:p>
    <w:p w14:paraId="15B1DB90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6340F223">
      <w:pPr>
        <w:pStyle w:val="24"/>
      </w:pPr>
      <w:r>
        <w:t xml:space="preserve">{A number to be provided by MCC at the plenary} </w:t>
      </w:r>
    </w:p>
    <w:p w14:paraId="4D9605DA"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hAnsi="Arial" w:eastAsia="Times New Roman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Rel-</w:t>
      </w:r>
      <w:r>
        <w:rPr>
          <w:rFonts w:hint="eastAsia" w:ascii="Arial" w:hAnsi="Arial" w:eastAsia="宋体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20</w:t>
      </w:r>
    </w:p>
    <w:p w14:paraId="0F6B4D92">
      <w:pPr>
        <w:pStyle w:val="24"/>
      </w:pPr>
    </w:p>
    <w:p w14:paraId="228B978F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p w14:paraId="6042014B">
      <w:pPr>
        <w:pStyle w:val="24"/>
      </w:pPr>
      <w:r>
        <w:t>{For Normative work, identify the anticipated impacts. For a Study, identify the scope of the study}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A450A5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25BB692C">
            <w:pPr>
              <w:pStyle w:val="27"/>
            </w:pPr>
            <w:bookmarkStart w:id="0" w:name="OLE_LINK1"/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43E29DD">
            <w:pPr>
              <w:pStyle w:val="27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35AE3E15">
            <w:pPr>
              <w:pStyle w:val="27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78E55466">
            <w:pPr>
              <w:pStyle w:val="27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6D05B29D">
            <w:pPr>
              <w:pStyle w:val="27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2F1054D4">
            <w:pPr>
              <w:pStyle w:val="27"/>
            </w:pPr>
            <w:r>
              <w:t>Others (specify)</w:t>
            </w:r>
          </w:p>
        </w:tc>
      </w:tr>
      <w:tr w14:paraId="2DA9DB3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56A11DD3">
            <w:pPr>
              <w:pStyle w:val="27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1530BF4">
            <w:pPr>
              <w:pStyle w:val="28"/>
            </w:pPr>
          </w:p>
        </w:tc>
        <w:tc>
          <w:tcPr>
            <w:tcW w:w="1037" w:type="dxa"/>
            <w:tcBorders>
              <w:top w:val="nil"/>
            </w:tcBorders>
          </w:tcPr>
          <w:p w14:paraId="3C9DE3DA">
            <w:pPr>
              <w:pStyle w:val="28"/>
            </w:pPr>
          </w:p>
        </w:tc>
        <w:tc>
          <w:tcPr>
            <w:tcW w:w="850" w:type="dxa"/>
            <w:tcBorders>
              <w:top w:val="nil"/>
            </w:tcBorders>
          </w:tcPr>
          <w:p w14:paraId="0A66F608"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7027FD3"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4990571">
            <w:pPr>
              <w:pStyle w:val="28"/>
            </w:pPr>
          </w:p>
        </w:tc>
      </w:tr>
      <w:tr w14:paraId="33C5623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593C344A">
            <w:pPr>
              <w:pStyle w:val="27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50E21C2">
            <w:pPr>
              <w:pStyle w:val="28"/>
            </w:pPr>
          </w:p>
        </w:tc>
        <w:tc>
          <w:tcPr>
            <w:tcW w:w="1037" w:type="dxa"/>
          </w:tcPr>
          <w:p w14:paraId="1AC26E71">
            <w:pPr>
              <w:pStyle w:val="28"/>
            </w:pPr>
          </w:p>
        </w:tc>
        <w:tc>
          <w:tcPr>
            <w:tcW w:w="850" w:type="dxa"/>
          </w:tcPr>
          <w:p w14:paraId="5F36690D">
            <w:pPr>
              <w:pStyle w:val="28"/>
            </w:pPr>
          </w:p>
        </w:tc>
        <w:tc>
          <w:tcPr>
            <w:tcW w:w="851" w:type="dxa"/>
          </w:tcPr>
          <w:p w14:paraId="6A29DCC0">
            <w:pPr>
              <w:pStyle w:val="28"/>
            </w:pPr>
          </w:p>
        </w:tc>
        <w:tc>
          <w:tcPr>
            <w:tcW w:w="1752" w:type="dxa"/>
          </w:tcPr>
          <w:p w14:paraId="5FD2CBC6">
            <w:pPr>
              <w:pStyle w:val="28"/>
            </w:pPr>
          </w:p>
        </w:tc>
      </w:tr>
      <w:tr w14:paraId="66B398C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7339F117">
            <w:pPr>
              <w:pStyle w:val="27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5FDC6BBC"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1037" w:type="dxa"/>
          </w:tcPr>
          <w:p w14:paraId="667F20A6"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  <w:tc>
          <w:tcPr>
            <w:tcW w:w="850" w:type="dxa"/>
          </w:tcPr>
          <w:p w14:paraId="365A16EE">
            <w:pPr>
              <w:keepNext/>
              <w:keepLines/>
              <w:jc w:val="center"/>
            </w:pPr>
          </w:p>
        </w:tc>
        <w:tc>
          <w:tcPr>
            <w:tcW w:w="851" w:type="dxa"/>
          </w:tcPr>
          <w:p w14:paraId="280E4649">
            <w:pPr>
              <w:keepNext/>
              <w:keepLines/>
              <w:jc w:val="center"/>
            </w:pPr>
          </w:p>
        </w:tc>
        <w:tc>
          <w:tcPr>
            <w:tcW w:w="1752" w:type="dxa"/>
          </w:tcPr>
          <w:p w14:paraId="42885EF9">
            <w:pPr>
              <w:keepNext/>
              <w:keepLines/>
              <w:jc w:val="center"/>
            </w:pPr>
            <w:r>
              <w:rPr>
                <w:rFonts w:hint="eastAsia" w:ascii="Arial" w:hAnsi="Arial"/>
                <w:color w:val="000000"/>
                <w:sz w:val="18"/>
                <w:lang w:eastAsia="zh-CN"/>
              </w:rPr>
              <w:t>X</w:t>
            </w:r>
          </w:p>
        </w:tc>
      </w:tr>
      <w:bookmarkEnd w:id="0"/>
    </w:tbl>
    <w:p w14:paraId="0AEBFDEC"/>
    <w:p w14:paraId="1A78EC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 w14:paraId="2C1B72B3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p w14:paraId="4B0899D6">
      <w:pPr>
        <w:pStyle w:val="24"/>
      </w:pPr>
      <w:r>
        <w:t xml:space="preserve">{Tick one or more box(es). The full structure of all existing Work Items is shown in the 3GPP Work Plan in </w:t>
      </w:r>
      <w:r>
        <w:fldChar w:fldCharType="begin"/>
      </w:r>
      <w:r>
        <w:instrText xml:space="preserve"> HYPERLINK "https://ftp.3gpp.org/Information/WORK_PLAN" </w:instrText>
      </w:r>
      <w:r>
        <w:fldChar w:fldCharType="separate"/>
      </w:r>
      <w:r>
        <w:t>https://ftp.3gpp.org/Information/WORK_PLAN</w:t>
      </w:r>
      <w:r>
        <w:fldChar w:fldCharType="end"/>
      </w:r>
      <w:r>
        <w:t xml:space="preserve">} 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28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27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14:paraId="07A6662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14:paraId="3FA3CD8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14:paraId="2449414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28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27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 w14:paraId="1D55ED17">
      <w:pPr>
        <w:pStyle w:val="24"/>
      </w:pPr>
      <w:r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>
      <w:pPr>
        <w:pStyle w:val="24"/>
      </w:pPr>
      <w:r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>
      <w:r>
        <w:t>For a brand-new topic, use “N/A” in the table below. Otherwise indicate the parent Work Item.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27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27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27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27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27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68BCEFEC">
            <w:pPr>
              <w:pStyle w:val="26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>
            <w:pPr>
              <w:pStyle w:val="26"/>
            </w:pPr>
          </w:p>
        </w:tc>
        <w:tc>
          <w:tcPr>
            <w:tcW w:w="1101" w:type="dxa"/>
          </w:tcPr>
          <w:p w14:paraId="3338BA6A">
            <w:pPr>
              <w:pStyle w:val="26"/>
            </w:pPr>
          </w:p>
        </w:tc>
        <w:tc>
          <w:tcPr>
            <w:tcW w:w="6010" w:type="dxa"/>
          </w:tcPr>
          <w:p w14:paraId="225432A0">
            <w:pPr>
              <w:pStyle w:val="26"/>
            </w:pPr>
          </w:p>
        </w:tc>
      </w:tr>
    </w:tbl>
    <w:p w14:paraId="577FBA35"/>
    <w:p w14:paraId="5A176050"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p w14:paraId="4DD6CDD4">
      <w:pPr>
        <w:pStyle w:val="24"/>
      </w:pPr>
      <w:r>
        <w:t>{List here other Work Items which relate to the proposed one, such as a Work Item in an earlier Release if further enhancing the feature from the previous Release)}</w:t>
      </w:r>
    </w:p>
    <w:tbl>
      <w:tblPr>
        <w:tblStyle w:val="1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27"/>
            </w:pPr>
            <w:r>
              <w:t>Other related Work /Study Items (if any)</w:t>
            </w:r>
          </w:p>
        </w:tc>
      </w:tr>
      <w:tr w14:paraId="7337441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27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27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27"/>
            </w:pPr>
            <w:r>
              <w:t>Nature of relationship</w:t>
            </w:r>
          </w:p>
        </w:tc>
      </w:tr>
      <w:tr w14:paraId="0B66CC3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26"/>
            </w:pPr>
            <w:r>
              <w:rPr>
                <w:rFonts w:hint="eastAsia"/>
              </w:rPr>
              <w:t>1020018</w:t>
            </w:r>
          </w:p>
        </w:tc>
        <w:tc>
          <w:tcPr>
            <w:tcW w:w="3326" w:type="dxa"/>
          </w:tcPr>
          <w:p w14:paraId="3AC061FD">
            <w:pPr>
              <w:pStyle w:val="26"/>
            </w:pPr>
            <w:r>
              <w:rPr>
                <w:rFonts w:hint="eastAsia" w:cs="Arial"/>
                <w:szCs w:val="18"/>
              </w:rPr>
              <w:t>Study on management aspects of Network Digital Twin</w:t>
            </w:r>
          </w:p>
        </w:tc>
        <w:tc>
          <w:tcPr>
            <w:tcW w:w="5099" w:type="dxa"/>
          </w:tcPr>
          <w:p w14:paraId="017BF4B1">
            <w:pPr>
              <w:pStyle w:val="24"/>
            </w:pPr>
            <w:r>
              <w:rPr>
                <w:i w:val="0"/>
              </w:rPr>
              <w:t>The Rel-1</w:t>
            </w:r>
            <w:r>
              <w:rPr>
                <w:rFonts w:hint="eastAsia" w:eastAsia="宋体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study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  <w:tr w14:paraId="6176121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 w14:paraId="3312759E">
            <w:pPr>
              <w:pStyle w:val="26"/>
            </w:pPr>
            <w:r>
              <w:rPr>
                <w:rFonts w:hint="eastAsia"/>
              </w:rPr>
              <w:t>1060005</w:t>
            </w:r>
          </w:p>
        </w:tc>
        <w:tc>
          <w:tcPr>
            <w:tcW w:w="3326" w:type="dxa"/>
          </w:tcPr>
          <w:p w14:paraId="06CED22E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 w:cs="Arial"/>
                <w:szCs w:val="18"/>
                <w:lang w:val="en-US" w:eastAsia="zh-CN"/>
              </w:rPr>
              <w:t>M</w:t>
            </w:r>
            <w:r>
              <w:rPr>
                <w:rFonts w:hint="eastAsia" w:cs="Arial"/>
                <w:szCs w:val="18"/>
              </w:rPr>
              <w:t>anagement aspects of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 xml:space="preserve"> </w:t>
            </w:r>
            <w:r>
              <w:rPr>
                <w:rFonts w:hint="eastAsia" w:cs="Arial"/>
                <w:szCs w:val="18"/>
              </w:rPr>
              <w:t>Network Digital Twin</w:t>
            </w:r>
            <w:r>
              <w:rPr>
                <w:rFonts w:hint="eastAsia" w:eastAsia="宋体" w:cs="Arial"/>
                <w:szCs w:val="18"/>
                <w:lang w:val="en-US" w:eastAsia="zh-CN"/>
              </w:rPr>
              <w:t>s</w:t>
            </w:r>
          </w:p>
        </w:tc>
        <w:tc>
          <w:tcPr>
            <w:tcW w:w="5099" w:type="dxa"/>
          </w:tcPr>
          <w:p w14:paraId="4B4F19B1">
            <w:pPr>
              <w:pStyle w:val="24"/>
            </w:pPr>
            <w:r>
              <w:rPr>
                <w:i w:val="0"/>
              </w:rPr>
              <w:t>The Rel-1</w:t>
            </w:r>
            <w:r>
              <w:rPr>
                <w:rFonts w:hint="eastAsia" w:eastAsia="宋体"/>
                <w:i w:val="0"/>
                <w:lang w:val="en-US" w:eastAsia="zh-CN"/>
              </w:rPr>
              <w:t>9</w:t>
            </w:r>
            <w:r>
              <w:rPr>
                <w:i w:val="0"/>
              </w:rPr>
              <w:t xml:space="preserve"> work item in SA5 on </w:t>
            </w:r>
            <w:r>
              <w:rPr>
                <w:rFonts w:hint="eastAsia"/>
                <w:i w:val="0"/>
              </w:rPr>
              <w:t>management aspects of Network Digital Twin</w:t>
            </w:r>
            <w:r>
              <w:rPr>
                <w:i w:val="0"/>
              </w:rPr>
              <w:t xml:space="preserve"> for Mobile Network</w:t>
            </w:r>
          </w:p>
        </w:tc>
      </w:tr>
    </w:tbl>
    <w:p w14:paraId="480303B9">
      <w:pPr>
        <w:pStyle w:val="29"/>
      </w:pPr>
    </w:p>
    <w:p w14:paraId="271E2800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 w14:paraId="2C1AA69C">
      <w:pP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rPr>
          <w:color w:val="000000"/>
        </w:rPr>
        <w:t xml:space="preserve">Network Digital Twin </w:t>
      </w:r>
      <w:r>
        <w:rPr>
          <w:rFonts w:hint="eastAsia"/>
          <w:color w:val="000000"/>
          <w:lang w:eastAsia="zh-CN"/>
        </w:rPr>
        <w:t>(NDT)</w:t>
      </w:r>
      <w:r>
        <w:rPr>
          <w:color w:val="000000"/>
        </w:rPr>
        <w:t xml:space="preserve"> </w:t>
      </w:r>
      <w:r>
        <w:rPr>
          <w:rFonts w:hint="eastAsia"/>
          <w:color w:val="000000"/>
          <w:lang w:val="en-US" w:eastAsia="zh-CN"/>
        </w:rPr>
        <w:t>can</w:t>
      </w:r>
      <w:r>
        <w:rPr>
          <w:color w:val="000000"/>
        </w:rPr>
        <w:t xml:space="preserve"> be used as a replica of a mobile network, in order to learn how an actual mobile network would behave in certain scenarios</w:t>
      </w:r>
      <w:r>
        <w:rPr>
          <w:rFonts w:hint="eastAsia"/>
          <w:color w:val="000000"/>
          <w:lang w:eastAsia="zh-CN"/>
        </w:rPr>
        <w:t xml:space="preserve">, </w:t>
      </w:r>
      <w:r>
        <w:rPr>
          <w:color w:val="000000"/>
        </w:rPr>
        <w:t xml:space="preserve">without causing </w:t>
      </w:r>
      <w:r>
        <w:rPr>
          <w:rFonts w:hint="eastAsia"/>
          <w:color w:val="000000"/>
          <w:lang w:eastAsia="zh-CN"/>
        </w:rPr>
        <w:t xml:space="preserve">any </w:t>
      </w:r>
      <w:r>
        <w:rPr>
          <w:color w:val="000000"/>
        </w:rPr>
        <w:t xml:space="preserve">changes to the actual mobile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</w:rPr>
        <w:t xml:space="preserve">etwork. To provide meaningful results, the Network </w:t>
      </w:r>
      <w:r>
        <w:rPr>
          <w:rFonts w:hint="eastAsia"/>
          <w:color w:val="000000"/>
          <w:lang w:eastAsia="zh-CN"/>
        </w:rPr>
        <w:t>d</w:t>
      </w:r>
      <w:r>
        <w:rPr>
          <w:color w:val="000000"/>
        </w:rPr>
        <w:t xml:space="preserve">igital </w:t>
      </w:r>
      <w:r>
        <w:rPr>
          <w:rFonts w:hint="eastAsia"/>
          <w:color w:val="000000"/>
          <w:lang w:eastAsia="zh-CN"/>
        </w:rPr>
        <w:t>t</w:t>
      </w:r>
      <w:r>
        <w:rPr>
          <w:color w:val="000000"/>
        </w:rPr>
        <w:t xml:space="preserve">win needs to emulate (or simulate) the behavior of the mobile </w:t>
      </w:r>
      <w:r>
        <w:rPr>
          <w:rFonts w:hint="eastAsia"/>
          <w:color w:val="000000"/>
          <w:lang w:eastAsia="zh-CN"/>
        </w:rPr>
        <w:t>n</w:t>
      </w:r>
      <w:r>
        <w:rPr>
          <w:color w:val="000000"/>
        </w:rPr>
        <w:t>etwork, so that the result of the operations on the virtual replica are a good approximation to similar operations on the actual network.</w:t>
      </w:r>
      <w:r>
        <w:rPr>
          <w:rFonts w:hint="eastAsia"/>
          <w:color w:val="000000"/>
          <w:lang w:eastAsia="zh-CN"/>
        </w:rPr>
        <w:t xml:space="preserve"> </w:t>
      </w:r>
    </w:p>
    <w:p w14:paraId="31E7D9E6"/>
    <w:p w14:paraId="45043CCF">
      <w:pPr>
        <w:rPr>
          <w:color w:val="000000" w:themeColor="text1"/>
          <w:lang w:val="en-US"/>
          <w14:textFill>
            <w14:solidFill>
              <w14:schemeClr w14:val="tx1"/>
            </w14:solidFill>
          </w14:textFill>
        </w:rPr>
      </w:pPr>
      <w:r>
        <w:t xml:space="preserve">SA5 has conducted </w:t>
      </w:r>
      <w:r>
        <w:rPr>
          <w:rFonts w:hint="eastAsia" w:eastAsia="宋体"/>
          <w:lang w:val="en-US" w:eastAsia="zh-CN"/>
        </w:rPr>
        <w:t>the</w:t>
      </w:r>
      <w:r>
        <w:t xml:space="preserve"> </w:t>
      </w:r>
      <w:r>
        <w:rPr>
          <w:rFonts w:hint="eastAsia" w:eastAsia="宋体"/>
          <w:lang w:val="en-US" w:eastAsia="zh-CN"/>
        </w:rPr>
        <w:t xml:space="preserve">standard </w:t>
      </w:r>
      <w:r>
        <w:t>on</w:t>
      </w:r>
      <w:r>
        <w:rPr>
          <w:rFonts w:hint="eastAsia"/>
          <w:lang w:val="en-US" w:eastAsia="zh-CN"/>
        </w:rPr>
        <w:t xml:space="preserve"> NDT</w:t>
      </w:r>
      <w:r>
        <w:t xml:space="preserve"> in </w:t>
      </w:r>
      <w:r>
        <w:rPr>
          <w:rFonts w:hint="eastAsia" w:eastAsia="宋体"/>
          <w:lang w:val="en-US" w:eastAsia="zh-CN"/>
        </w:rPr>
        <w:t>R19 and specified</w:t>
      </w:r>
      <w:r>
        <w:rPr>
          <w:rFonts w:hint="eastAsia"/>
          <w:lang w:val="en-US" w:eastAsia="zh-CN"/>
        </w:rPr>
        <w:t xml:space="preserve"> use cases, requirements and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solutions for Network Digital Twin in 3GPP management system, which also includes the procedure, management operations and management information (e.g., NDT modelling).</w:t>
      </w:r>
    </w:p>
    <w:p w14:paraId="2B199152"/>
    <w:p w14:paraId="4F66431C">
      <w:pPr>
        <w:rPr>
          <w:lang w:eastAsia="en-GB"/>
        </w:rPr>
      </w:pPr>
      <w:r>
        <w:rPr>
          <w:lang w:eastAsia="en-GB"/>
        </w:rPr>
        <w:t xml:space="preserve">This </w:t>
      </w:r>
      <w:r>
        <w:rPr>
          <w:rFonts w:hint="eastAsia" w:eastAsia="宋体"/>
          <w:lang w:val="en-US" w:eastAsia="zh-CN"/>
        </w:rPr>
        <w:t>study</w:t>
      </w:r>
      <w:r>
        <w:rPr>
          <w:lang w:eastAsia="en-GB"/>
        </w:rPr>
        <w:t xml:space="preserve"> is proposed to aim at specifying </w:t>
      </w:r>
      <w:r>
        <w:rPr>
          <w:lang w:eastAsia="zh-CN"/>
        </w:rPr>
        <w:t>5G management system</w:t>
      </w:r>
      <w:r>
        <w:rPr>
          <w:lang w:eastAsia="en-GB"/>
        </w:rPr>
        <w:t xml:space="preserve"> enhancements to support </w:t>
      </w:r>
      <w:r>
        <w:rPr>
          <w:rFonts w:hint="eastAsia" w:eastAsia="宋体"/>
          <w:lang w:val="en-US" w:eastAsia="zh-CN"/>
        </w:rPr>
        <w:t xml:space="preserve">using of </w:t>
      </w: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Network 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 xml:space="preserve">igital 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T</w:t>
      </w:r>
      <w:r>
        <w:rPr>
          <w:rFonts w:hint="eastAsia"/>
          <w:color w:val="000000" w:themeColor="text1"/>
          <w:lang w:val="en-US"/>
          <w14:textFill>
            <w14:solidFill>
              <w14:schemeClr w14:val="tx1"/>
            </w14:solidFill>
          </w14:textFill>
        </w:rPr>
        <w:t>win</w:t>
      </w:r>
      <w:r>
        <w:rPr>
          <w:rFonts w:hint="eastAsia" w:eastAsia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, addressing the left-over topics from Rel-19 study and </w:t>
      </w:r>
      <w:r>
        <w:rPr>
          <w:lang w:eastAsia="zh-CN"/>
        </w:rPr>
        <w:t>continu</w:t>
      </w:r>
      <w:r>
        <w:rPr>
          <w:rFonts w:hint="eastAsia"/>
          <w:lang w:val="en-US" w:eastAsia="zh-CN"/>
        </w:rPr>
        <w:t>ing</w:t>
      </w:r>
      <w:r>
        <w:rPr>
          <w:lang w:eastAsia="zh-CN"/>
        </w:rPr>
        <w:t xml:space="preserve"> the </w:t>
      </w:r>
      <w:r>
        <w:rPr>
          <w:rFonts w:hint="eastAsia"/>
          <w:lang w:val="en-US" w:eastAsia="zh-CN"/>
        </w:rPr>
        <w:t>NDT</w:t>
      </w:r>
      <w:r>
        <w:rPr>
          <w:lang w:eastAsia="zh-CN"/>
        </w:rPr>
        <w:t xml:space="preserve"> solution</w:t>
      </w:r>
      <w:r>
        <w:rPr>
          <w:rFonts w:hint="eastAsia"/>
          <w:lang w:val="en-US" w:eastAsia="zh-CN"/>
        </w:rPr>
        <w:t xml:space="preserve"> to support new scenarios</w:t>
      </w:r>
      <w:r>
        <w:rPr>
          <w:lang w:eastAsia="zh-CN"/>
        </w:rPr>
        <w:t xml:space="preserve"> in Rel-</w:t>
      </w:r>
      <w:r>
        <w:rPr>
          <w:rFonts w:hint="eastAsia"/>
          <w:lang w:val="en-US" w:eastAsia="zh-CN"/>
        </w:rPr>
        <w:t>20</w:t>
      </w:r>
      <w:r>
        <w:rPr>
          <w:lang w:eastAsia="en-GB"/>
        </w:rPr>
        <w:t>.</w:t>
      </w:r>
    </w:p>
    <w:p w14:paraId="663AA336">
      <w:pPr>
        <w:rPr>
          <w:lang w:eastAsia="en-GB"/>
        </w:rPr>
      </w:pPr>
    </w:p>
    <w:p w14:paraId="1C26C8C1">
      <w:pPr>
        <w:pStyle w:val="3"/>
        <w:rPr>
          <w:b w:val="0"/>
          <w:lang w:val="en-US" w:eastAsia="zh-CN"/>
        </w:rPr>
      </w:pPr>
      <w:r>
        <w:rPr>
          <w:rFonts w:hint="eastAsia"/>
          <w:b w:val="0"/>
          <w:lang w:eastAsia="zh-CN"/>
        </w:rPr>
        <w:t>3</w:t>
      </w:r>
      <w:r>
        <w:rPr>
          <w:b w:val="0"/>
          <w:lang w:eastAsia="zh-CN"/>
        </w:rPr>
        <w:t>.1 L</w:t>
      </w:r>
      <w:r>
        <w:rPr>
          <w:rFonts w:hint="eastAsia"/>
          <w:b w:val="0"/>
          <w:lang w:eastAsia="zh-CN"/>
        </w:rPr>
        <w:t>eft</w:t>
      </w:r>
      <w:r>
        <w:rPr>
          <w:b w:val="0"/>
          <w:lang w:eastAsia="zh-CN"/>
        </w:rPr>
        <w:t>-over topics from Rel-1</w:t>
      </w:r>
      <w:r>
        <w:rPr>
          <w:rFonts w:hint="eastAsia"/>
          <w:b w:val="0"/>
          <w:lang w:val="en-US" w:eastAsia="zh-CN"/>
        </w:rPr>
        <w:t>9</w:t>
      </w:r>
      <w:r>
        <w:rPr>
          <w:b w:val="0"/>
          <w:lang w:eastAsia="zh-CN"/>
        </w:rPr>
        <w:t xml:space="preserve"> </w:t>
      </w:r>
      <w:r>
        <w:rPr>
          <w:rFonts w:hint="eastAsia"/>
          <w:b w:val="0"/>
          <w:lang w:val="en-US" w:eastAsia="zh-CN"/>
        </w:rPr>
        <w:t>FS_NDT and NDT</w:t>
      </w:r>
    </w:p>
    <w:p w14:paraId="07F5D81A"/>
    <w:p w14:paraId="062DE9C5">
      <w:pPr>
        <w:numPr>
          <w:ilvl w:val="0"/>
          <w:numId w:val="1"/>
        </w:numPr>
      </w:pPr>
      <w:r>
        <w:rPr>
          <w:rFonts w:hint="eastAsia" w:eastAsia="宋体"/>
          <w:lang w:val="en-US" w:eastAsia="zh-CN"/>
        </w:rPr>
        <w:t xml:space="preserve">Enhancements of </w:t>
      </w:r>
      <w:r>
        <w:rPr>
          <w:rFonts w:hint="eastAsia"/>
        </w:rPr>
        <w:t xml:space="preserve">NDT </w:t>
      </w:r>
      <w:r>
        <w:rPr>
          <w:rFonts w:hint="eastAsia" w:eastAsia="宋体"/>
          <w:lang w:val="en-US" w:eastAsia="zh-CN"/>
        </w:rPr>
        <w:t xml:space="preserve">life cycle management and capabilities:   </w:t>
      </w:r>
    </w:p>
    <w:p w14:paraId="216AD67C">
      <w:pPr>
        <w:numPr>
          <w:ilvl w:val="0"/>
          <w:numId w:val="2"/>
        </w:numPr>
        <w:ind w:left="400" w:leftChars="200" w:firstLine="0"/>
        <w:rPr>
          <w:rFonts w:eastAsia="宋体"/>
          <w:lang w:val="en-US" w:eastAsia="zh-CN"/>
        </w:rPr>
      </w:pPr>
      <w:bookmarkStart w:id="1" w:name="OLE_LINK5"/>
      <w:r>
        <w:rPr>
          <w:rFonts w:hint="eastAsia" w:eastAsia="宋体"/>
          <w:lang w:val="en-US" w:eastAsia="zh-CN"/>
        </w:rPr>
        <w:t>Extend</w:t>
      </w:r>
      <w:r>
        <w:rPr>
          <w:rFonts w:eastAsia="宋体"/>
          <w:lang w:val="en-US" w:eastAsia="zh-CN"/>
        </w:rPr>
        <w:t xml:space="preserve"> the detailed interaction </w:t>
      </w:r>
      <w:r>
        <w:rPr>
          <w:rFonts w:hint="eastAsia" w:eastAsia="宋体"/>
          <w:lang w:val="en-US" w:eastAsia="zh-CN"/>
        </w:rPr>
        <w:t xml:space="preserve">and collaboration </w:t>
      </w:r>
      <w:r>
        <w:rPr>
          <w:rFonts w:eastAsia="宋体"/>
          <w:lang w:val="en-US" w:eastAsia="zh-CN"/>
        </w:rPr>
        <w:t>with network functions</w:t>
      </w:r>
      <w:r>
        <w:rPr>
          <w:rFonts w:hint="eastAsia" w:eastAsia="宋体"/>
          <w:lang w:val="en-US" w:eastAsia="zh-CN"/>
        </w:rPr>
        <w:t>/automation functions</w:t>
      </w:r>
      <w:r>
        <w:rPr>
          <w:rFonts w:eastAsia="宋体"/>
          <w:lang w:val="en-US" w:eastAsia="zh-CN"/>
        </w:rPr>
        <w:t>(e.g., NWDAF, MDAS, and SON).</w:t>
      </w:r>
      <w:bookmarkEnd w:id="1"/>
      <w:bookmarkStart w:id="2" w:name="OLE_LINK6"/>
    </w:p>
    <w:p w14:paraId="3EEE865E">
      <w:pPr>
        <w:numPr>
          <w:ilvl w:val="0"/>
          <w:numId w:val="2"/>
        </w:numPr>
        <w:ind w:left="400" w:leftChars="200" w:firstLine="0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Advanced NDT capabilities, including nested NDT, which </w:t>
      </w:r>
      <w:r>
        <w:rPr>
          <w:rFonts w:eastAsia="宋体"/>
          <w:lang w:val="en-US" w:eastAsia="zh-CN"/>
        </w:rPr>
        <w:t>should be continued for an in-depth discussion of the concepts, use cases and solutions</w:t>
      </w:r>
      <w:r>
        <w:rPr>
          <w:rFonts w:hint="eastAsia" w:eastAsia="宋体"/>
          <w:lang w:val="en-US" w:eastAsia="zh-CN"/>
        </w:rPr>
        <w:t xml:space="preserve"> left from R19.</w:t>
      </w:r>
    </w:p>
    <w:bookmarkEnd w:id="2"/>
    <w:p w14:paraId="0DF55F4A">
      <w:pPr>
        <w:numPr>
          <w:ilvl w:val="0"/>
          <w:numId w:val="1"/>
        </w:num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Further investigate on</w:t>
      </w:r>
      <w:r>
        <w:rPr>
          <w:rFonts w:hint="eastAsia"/>
        </w:rPr>
        <w:t xml:space="preserve"> data synchronization mechanism</w:t>
      </w:r>
      <w:r>
        <w:rPr>
          <w:rFonts w:hint="eastAsia" w:eastAsia="宋体"/>
          <w:lang w:val="en-US" w:eastAsia="zh-CN"/>
        </w:rPr>
        <w:t xml:space="preserve"> by using the </w:t>
      </w:r>
      <w:r>
        <w:rPr>
          <w:rFonts w:hint="eastAsia"/>
        </w:rPr>
        <w:t>existing mechanism</w:t>
      </w:r>
      <w:r>
        <w:rPr>
          <w:rFonts w:hint="eastAsia" w:eastAsia="宋体"/>
          <w:lang w:val="en-US" w:eastAsia="zh-CN"/>
        </w:rPr>
        <w:t xml:space="preserve"> or </w:t>
      </w:r>
      <w:r>
        <w:rPr>
          <w:rFonts w:hint="eastAsia"/>
        </w:rPr>
        <w:t>new mechanism</w:t>
      </w:r>
      <w:r>
        <w:rPr>
          <w:rFonts w:hint="eastAsia" w:eastAsia="宋体"/>
          <w:lang w:val="en-US" w:eastAsia="zh-CN"/>
        </w:rPr>
        <w:t>, which may include the following aspects:</w:t>
      </w:r>
    </w:p>
    <w:p w14:paraId="3700DF8D">
      <w:pPr>
        <w:numPr>
          <w:ilvl w:val="0"/>
          <w:numId w:val="3"/>
        </w:numPr>
        <w:ind w:left="400" w:leftChars="200" w:firstLine="0"/>
        <w:rPr>
          <w:rFonts w:eastAsia="宋体"/>
          <w:lang w:val="en-US" w:eastAsia="zh-CN"/>
        </w:rPr>
      </w:pPr>
      <w:bookmarkStart w:id="3" w:name="OLE_LINK3"/>
      <w:r>
        <w:rPr>
          <w:rFonts w:hint="eastAsia" w:eastAsia="宋体"/>
          <w:lang w:val="en-US" w:eastAsia="zh-CN"/>
        </w:rPr>
        <w:t>S</w:t>
      </w:r>
      <w:r>
        <w:rPr>
          <w:rFonts w:hint="eastAsia"/>
        </w:rPr>
        <w:t>ynchroniz</w:t>
      </w:r>
      <w:r>
        <w:rPr>
          <w:rFonts w:hint="eastAsia" w:eastAsia="宋体"/>
          <w:lang w:val="en-US" w:eastAsia="zh-CN"/>
        </w:rPr>
        <w:t>e the mobile network data</w:t>
      </w:r>
      <w:bookmarkEnd w:id="3"/>
      <w:r>
        <w:rPr>
          <w:rFonts w:hint="eastAsia" w:eastAsia="宋体"/>
          <w:lang w:val="en-US" w:eastAsia="zh-CN"/>
        </w:rPr>
        <w:t xml:space="preserve"> for NDT modelling.</w:t>
      </w:r>
    </w:p>
    <w:p w14:paraId="638BB229"/>
    <w:p w14:paraId="034991E9">
      <w:pPr>
        <w:pStyle w:val="3"/>
        <w:rPr>
          <w:b w:val="0"/>
          <w:lang w:val="en-US" w:eastAsia="zh-CN"/>
        </w:rPr>
      </w:pPr>
      <w:r>
        <w:rPr>
          <w:b w:val="0"/>
          <w:lang w:val="en-US" w:eastAsia="zh-CN"/>
        </w:rPr>
        <w:t xml:space="preserve">3.2 New scenarios for </w:t>
      </w:r>
      <w:r>
        <w:rPr>
          <w:rFonts w:hint="eastAsia"/>
          <w:b w:val="0"/>
          <w:lang w:val="en-US" w:eastAsia="zh-CN"/>
        </w:rPr>
        <w:t>NDT</w:t>
      </w:r>
    </w:p>
    <w:p w14:paraId="00DA3281">
      <w:pPr>
        <w:rPr>
          <w:rFonts w:ascii="Arial" w:hAnsi="Arial"/>
          <w:lang w:val="en-US" w:eastAsia="zh-CN"/>
        </w:rPr>
      </w:pPr>
    </w:p>
    <w:p w14:paraId="47BEFAAC">
      <w:pPr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Investigate new scenarios of NDT from other WGs. </w:t>
      </w:r>
      <w:r>
        <w:rPr>
          <w:lang w:val="en-US" w:eastAsia="zh-CN"/>
        </w:rPr>
        <w:t>SA1 R19 TS 22.125 introduced UAV usages on flight path management and UTM assistance to support UAV pre-flight preparation. The requirements are shown as follows:</w:t>
      </w:r>
    </w:p>
    <w:p w14:paraId="30B18C1C">
      <w:pPr>
        <w:rPr>
          <w:lang w:val="en-US" w:eastAsia="zh-CN"/>
        </w:rPr>
      </w:pPr>
    </w:p>
    <w:p w14:paraId="20372E95">
      <w:pPr>
        <w:numPr>
          <w:ilvl w:val="0"/>
          <w:numId w:val="1"/>
        </w:numPr>
        <w:rPr>
          <w:lang w:val="en-US" w:eastAsia="zh-CN"/>
        </w:rPr>
      </w:pPr>
      <w:r>
        <w:rPr>
          <w:lang w:val="en-US" w:eastAsia="zh-CN"/>
        </w:rPr>
        <w:t>NDT can simulate the network performance with UAV service features on grid granularity to support the flight path optimization.  </w:t>
      </w:r>
    </w:p>
    <w:p w14:paraId="30C59692">
      <w:pPr>
        <w:numPr>
          <w:ilvl w:val="0"/>
          <w:numId w:val="1"/>
        </w:numPr>
        <w:rPr>
          <w:lang w:eastAsia="en-GB"/>
        </w:rPr>
      </w:pPr>
      <w:r>
        <w:rPr>
          <w:rFonts w:hint="eastAsia"/>
          <w:lang w:eastAsia="en-GB"/>
        </w:rPr>
        <w:t>Network capacity/performance simulation on grid granularity to support specific network services (e.g.,  UAV flight)</w:t>
      </w:r>
    </w:p>
    <w:p w14:paraId="1CB31DB1">
      <w:pPr>
        <w:numPr>
          <w:ilvl w:val="255"/>
          <w:numId w:val="0"/>
        </w:numPr>
        <w:ind w:left="0" w:firstLine="0"/>
        <w:rPr>
          <w:lang w:eastAsia="en-GB"/>
        </w:rPr>
      </w:pPr>
    </w:p>
    <w:p w14:paraId="4A2BDC03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 w14:paraId="594433E2">
      <w:pPr>
        <w:spacing w:line="360" w:lineRule="auto"/>
        <w:jc w:val="both"/>
      </w:pPr>
      <w:r>
        <w:t xml:space="preserve">The objective of this study item is to study the following areas for enhancing the </w:t>
      </w:r>
      <w:r>
        <w:rPr>
          <w:rFonts w:hint="eastAsia" w:eastAsia="宋体"/>
          <w:lang w:val="en-US" w:eastAsia="zh-CN"/>
        </w:rPr>
        <w:t>network digital twin</w:t>
      </w:r>
      <w:r>
        <w:t xml:space="preserve"> management services of 5G network:</w:t>
      </w:r>
    </w:p>
    <w:p w14:paraId="536132CE"/>
    <w:p w14:paraId="02D9A544">
      <w:r>
        <w:rPr>
          <w:highlight w:val="green"/>
        </w:rPr>
        <w:t>WT-1</w:t>
      </w:r>
      <w:r>
        <w:rPr>
          <w:rFonts w:hint="eastAsia" w:eastAsia="宋体"/>
          <w:highlight w:val="green"/>
          <w:lang w:val="en-US" w:eastAsia="zh-CN"/>
        </w:rPr>
        <w:t xml:space="preserve">: </w:t>
      </w:r>
      <w:r>
        <w:rPr>
          <w:rFonts w:hint="eastAsia" w:eastAsia="宋体"/>
          <w:highlight w:val="cyan"/>
          <w:lang w:val="en-US" w:eastAsia="zh-CN"/>
        </w:rPr>
        <w:t xml:space="preserve">Enhancements of </w:t>
      </w:r>
      <w:r>
        <w:rPr>
          <w:highlight w:val="cyan"/>
        </w:rPr>
        <w:t xml:space="preserve">NDT </w:t>
      </w:r>
      <w:r>
        <w:rPr>
          <w:rFonts w:hint="eastAsia" w:eastAsia="宋体"/>
          <w:highlight w:val="cyan"/>
          <w:lang w:val="en-US" w:eastAsia="zh-CN"/>
        </w:rPr>
        <w:t>life cycle management,</w:t>
      </w:r>
      <w:r>
        <w:rPr>
          <w:rFonts w:hint="eastAsia" w:eastAsia="宋体"/>
          <w:highlight w:val="green"/>
          <w:lang w:val="en-US" w:eastAsia="zh-CN"/>
        </w:rPr>
        <w:t xml:space="preserve"> extend the detailed interaction and collaboration with network functions/automation functions(e.g., NWDAF, MDAS, and SON)</w:t>
      </w:r>
      <w:r>
        <w:rPr>
          <w:highlight w:val="green"/>
        </w:rPr>
        <w:t>.</w:t>
      </w:r>
      <w:r>
        <w:t> </w:t>
      </w:r>
    </w:p>
    <w:p w14:paraId="53244017"/>
    <w:p w14:paraId="1247234F">
      <w:pPr>
        <w:overflowPunct w:val="0"/>
        <w:autoSpaceDE w:val="0"/>
        <w:autoSpaceDN w:val="0"/>
        <w:adjustRightInd w:val="0"/>
        <w:spacing w:after="180"/>
        <w:ind w:left="0" w:leftChars="0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/>
          <w:highlight w:val="cyan"/>
        </w:rPr>
        <w:t>WT-2</w:t>
      </w:r>
      <w:r>
        <w:rPr>
          <w:rFonts w:hint="eastAsia" w:eastAsia="宋体"/>
          <w:highlight w:val="cyan"/>
          <w:lang w:val="en-US" w:eastAsia="zh-CN"/>
        </w:rPr>
        <w:t>: Advanced NDT capabilities, including but not limited to m</w:t>
      </w:r>
      <w:r>
        <w:rPr>
          <w:rFonts w:hint="eastAsia"/>
          <w:highlight w:val="cyan"/>
        </w:rPr>
        <w:t>anagement and orchestration of NDTs</w:t>
      </w:r>
      <w:r>
        <w:rPr>
          <w:rFonts w:eastAsia="宋体"/>
          <w:highlight w:val="cyan"/>
          <w:lang w:val="en-US" w:eastAsia="zh-CN"/>
        </w:rPr>
        <w:t>.</w:t>
      </w:r>
    </w:p>
    <w:p w14:paraId="315739E6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bookmarkStart w:id="4" w:name="OLE_LINK2"/>
      <w:r>
        <w:rPr>
          <w:rFonts w:hint="eastAsia"/>
          <w:highlight w:val="cyan"/>
        </w:rPr>
        <w:t>WT-</w:t>
      </w:r>
      <w:r>
        <w:rPr>
          <w:rFonts w:hint="eastAsia" w:eastAsia="宋体"/>
          <w:highlight w:val="cyan"/>
          <w:lang w:val="en-US" w:eastAsia="zh-CN"/>
        </w:rPr>
        <w:t xml:space="preserve">3: </w:t>
      </w:r>
      <w:r>
        <w:rPr>
          <w:highlight w:val="cyan"/>
        </w:rPr>
        <w:t>Investigate</w:t>
      </w:r>
      <w:r>
        <w:rPr>
          <w:rFonts w:hint="eastAsia"/>
          <w:highlight w:val="cyan"/>
        </w:rPr>
        <w:t xml:space="preserve"> data synchronization mechanism</w:t>
      </w:r>
      <w:r>
        <w:rPr>
          <w:highlight w:val="cyan"/>
        </w:rPr>
        <w:t>s</w:t>
      </w:r>
      <w:r>
        <w:rPr>
          <w:rFonts w:hint="eastAsia" w:eastAsia="宋体"/>
          <w:highlight w:val="cyan"/>
          <w:lang w:val="en-US" w:eastAsia="zh-CN"/>
        </w:rPr>
        <w:t xml:space="preserve"> </w:t>
      </w:r>
      <w:r>
        <w:rPr>
          <w:rFonts w:hint="eastAsia"/>
          <w:highlight w:val="cyan"/>
        </w:rPr>
        <w:t>(use existing mechanism/new mechanism)</w:t>
      </w:r>
      <w:r>
        <w:rPr>
          <w:rFonts w:hint="eastAsia" w:eastAsia="宋体"/>
          <w:highlight w:val="cyan"/>
          <w:lang w:val="en-US" w:eastAsia="zh-CN"/>
        </w:rPr>
        <w:t xml:space="preserve"> for NDT modelling</w:t>
      </w:r>
      <w:r>
        <w:rPr>
          <w:rFonts w:hint="eastAsia"/>
        </w:rPr>
        <w:t>.</w:t>
      </w:r>
    </w:p>
    <w:bookmarkEnd w:id="4"/>
    <w:p w14:paraId="653457FD">
      <w:pPr>
        <w:overflowPunct w:val="0"/>
        <w:autoSpaceDE w:val="0"/>
        <w:autoSpaceDN w:val="0"/>
        <w:adjustRightInd w:val="0"/>
        <w:spacing w:after="180"/>
        <w:jc w:val="both"/>
        <w:textAlignment w:val="baseline"/>
      </w:pPr>
      <w:r>
        <w:rPr>
          <w:rFonts w:hint="eastAsia"/>
          <w:highlight w:val="cyan"/>
        </w:rPr>
        <w:t>WT-</w:t>
      </w:r>
      <w:r>
        <w:rPr>
          <w:rFonts w:hint="eastAsia" w:eastAsia="宋体"/>
          <w:highlight w:val="cyan"/>
          <w:lang w:val="en-US" w:eastAsia="zh-CN"/>
        </w:rPr>
        <w:t xml:space="preserve">4: </w:t>
      </w:r>
      <w:r>
        <w:rPr>
          <w:rFonts w:hint="eastAsia"/>
          <w:highlight w:val="cyan"/>
        </w:rPr>
        <w:t>New scenarios</w:t>
      </w:r>
      <w:r>
        <w:rPr>
          <w:rFonts w:hint="eastAsia" w:eastAsia="宋体"/>
          <w:highlight w:val="cyan"/>
          <w:lang w:val="en-US" w:eastAsia="zh-CN"/>
        </w:rPr>
        <w:t xml:space="preserve"> and requirements</w:t>
      </w:r>
      <w:r>
        <w:rPr>
          <w:rFonts w:hint="eastAsia"/>
          <w:highlight w:val="cyan"/>
        </w:rPr>
        <w:t xml:space="preserve"> </w:t>
      </w:r>
      <w:r>
        <w:rPr>
          <w:rFonts w:hint="eastAsia" w:eastAsia="宋体"/>
          <w:highlight w:val="cyan"/>
          <w:lang w:val="en-US" w:eastAsia="zh-CN"/>
        </w:rPr>
        <w:t xml:space="preserve">for NDT in 3GPP management system (e.g., support for </w:t>
      </w:r>
      <w:r>
        <w:rPr>
          <w:rFonts w:hint="eastAsia"/>
          <w:highlight w:val="cyan"/>
        </w:rPr>
        <w:t>UAV service</w:t>
      </w:r>
      <w:r>
        <w:rPr>
          <w:rFonts w:hint="eastAsia" w:eastAsia="宋体"/>
          <w:highlight w:val="cyan"/>
          <w:lang w:val="en-US" w:eastAsia="zh-CN"/>
        </w:rPr>
        <w:t xml:space="preserve">, AI/ML </w:t>
      </w:r>
      <w:r>
        <w:rPr>
          <w:highlight w:val="cyan"/>
          <w:lang w:eastAsia="ja-JP"/>
        </w:rPr>
        <w:t>inference</w:t>
      </w:r>
      <w:r>
        <w:rPr>
          <w:rFonts w:hint="eastAsia" w:eastAsia="宋体"/>
          <w:highlight w:val="cyan"/>
          <w:lang w:val="en-US" w:eastAsia="zh-CN"/>
        </w:rPr>
        <w:t xml:space="preserve"> performance verification)</w:t>
      </w:r>
      <w:r>
        <w:rPr>
          <w:rFonts w:hint="eastAsia"/>
          <w:highlight w:val="cyan"/>
        </w:rPr>
        <w:t>.</w:t>
      </w:r>
      <w:r>
        <w:rPr>
          <w:rFonts w:hint="eastAsia"/>
        </w:rPr>
        <w:t xml:space="preserve">  </w:t>
      </w:r>
    </w:p>
    <w:p w14:paraId="01B6FF07">
      <w:pPr>
        <w:pStyle w:val="3"/>
      </w:pPr>
    </w:p>
    <w:p w14:paraId="036A19BF">
      <w:pPr>
        <w:pStyle w:val="3"/>
      </w:pPr>
      <w:r>
        <w:t>TU estimates and dependencies</w:t>
      </w:r>
    </w:p>
    <w:tbl>
      <w:tblPr>
        <w:tblStyle w:val="14"/>
        <w:tblpPr w:leftFromText="180" w:rightFromText="180" w:vertAnchor="text" w:horzAnchor="page" w:tblpX="1122" w:tblpY="534"/>
        <w:tblOverlap w:val="never"/>
        <w:tblW w:w="98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9"/>
        <w:gridCol w:w="1485"/>
        <w:gridCol w:w="1484"/>
        <w:gridCol w:w="1755"/>
        <w:gridCol w:w="1754"/>
        <w:gridCol w:w="1754"/>
      </w:tblGrid>
      <w:tr w14:paraId="036A19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1619" w:type="dxa"/>
            <w:shd w:val="clear" w:color="auto" w:fill="auto"/>
          </w:tcPr>
          <w:p w14:paraId="036A19C0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Work Task ID</w:t>
            </w:r>
          </w:p>
        </w:tc>
        <w:tc>
          <w:tcPr>
            <w:tcW w:w="1485" w:type="dxa"/>
            <w:shd w:val="clear" w:color="auto" w:fill="auto"/>
          </w:tcPr>
          <w:p w14:paraId="036A19C1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2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(Study)</w:t>
            </w:r>
          </w:p>
        </w:tc>
        <w:tc>
          <w:tcPr>
            <w:tcW w:w="1484" w:type="dxa"/>
          </w:tcPr>
          <w:p w14:paraId="036A19C3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TU Estimate</w:t>
            </w:r>
          </w:p>
          <w:p w14:paraId="036A19C4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(Normative)</w:t>
            </w:r>
          </w:p>
        </w:tc>
        <w:tc>
          <w:tcPr>
            <w:tcW w:w="1755" w:type="dxa"/>
          </w:tcPr>
          <w:p w14:paraId="036A19C5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RAN Dependency</w:t>
            </w:r>
          </w:p>
          <w:p w14:paraId="036A19C6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 xml:space="preserve">(Yes/No/Maybe) </w:t>
            </w:r>
          </w:p>
        </w:tc>
        <w:tc>
          <w:tcPr>
            <w:tcW w:w="1754" w:type="dxa"/>
          </w:tcPr>
          <w:p w14:paraId="036A19C7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SA Dependency</w:t>
            </w:r>
          </w:p>
          <w:p w14:paraId="036A19C8">
            <w:pPr>
              <w:spacing w:after="180"/>
              <w:rPr>
                <w:rFonts w:eastAsia="宋体"/>
                <w:b/>
                <w:bCs/>
              </w:rPr>
            </w:pPr>
            <w:r>
              <w:rPr>
                <w:rFonts w:eastAsia="宋体"/>
                <w:b/>
                <w:bCs/>
              </w:rPr>
              <w:t>(Yes/No/Maybe)</w:t>
            </w:r>
          </w:p>
        </w:tc>
        <w:tc>
          <w:tcPr>
            <w:tcW w:w="1754" w:type="dxa"/>
          </w:tcPr>
          <w:p w14:paraId="036A19C9">
            <w:pPr>
              <w:rPr>
                <w:b/>
                <w:bCs/>
                <w:lang w:val="fr-FR" w:eastAsia="en-GB"/>
              </w:rPr>
            </w:pPr>
            <w:r>
              <w:rPr>
                <w:b/>
                <w:bCs/>
                <w:lang w:val="fr-FR"/>
              </w:rPr>
              <w:t>Non-3GPP Dependency</w:t>
            </w:r>
          </w:p>
          <w:p w14:paraId="036A19CA">
            <w:pPr>
              <w:spacing w:after="180"/>
              <w:rPr>
                <w:rFonts w:eastAsia="宋体"/>
                <w:b/>
                <w:bCs/>
                <w:lang w:val="fr-FR" w:eastAsia="zh-CN"/>
              </w:rPr>
            </w:pPr>
            <w:r>
              <w:rPr>
                <w:b/>
                <w:bCs/>
                <w:lang w:val="fr-FR"/>
              </w:rPr>
              <w:t>(ZSM/</w:t>
            </w:r>
            <w:r>
              <w:rPr>
                <w:rFonts w:hint="eastAsia" w:eastAsia="宋体"/>
                <w:b/>
                <w:bCs/>
                <w:lang w:val="fr-FR" w:eastAsia="zh-CN"/>
              </w:rPr>
              <w:t>ITU-T</w:t>
            </w:r>
            <w:r>
              <w:rPr>
                <w:b/>
                <w:bCs/>
                <w:lang w:val="fr-FR"/>
              </w:rPr>
              <w:t xml:space="preserve"> etc.)</w:t>
            </w:r>
          </w:p>
        </w:tc>
      </w:tr>
      <w:tr w14:paraId="036A1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9" w:type="dxa"/>
            <w:shd w:val="clear" w:color="auto" w:fill="auto"/>
          </w:tcPr>
          <w:p w14:paraId="036A19C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WT-1</w:t>
            </w:r>
          </w:p>
        </w:tc>
        <w:tc>
          <w:tcPr>
            <w:tcW w:w="1485" w:type="dxa"/>
            <w:shd w:val="clear" w:color="auto" w:fill="auto"/>
          </w:tcPr>
          <w:p w14:paraId="036A19C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484" w:type="dxa"/>
          </w:tcPr>
          <w:p w14:paraId="036A19CE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755" w:type="dxa"/>
          </w:tcPr>
          <w:p w14:paraId="036A19CF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0">
            <w:pPr>
              <w:spacing w:after="180"/>
              <w:rPr>
                <w:rFonts w:eastAsia="宋体"/>
                <w:lang w:eastAsia="zh-CN"/>
              </w:rPr>
            </w:pPr>
            <w:r>
              <w:t>No</w:t>
            </w:r>
          </w:p>
        </w:tc>
        <w:tc>
          <w:tcPr>
            <w:tcW w:w="1754" w:type="dxa"/>
          </w:tcPr>
          <w:p w14:paraId="036A19D1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 w14:paraId="036A19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9" w:type="dxa"/>
            <w:shd w:val="clear" w:color="auto" w:fill="auto"/>
          </w:tcPr>
          <w:p w14:paraId="036A19D3">
            <w:pPr>
              <w:spacing w:after="180"/>
              <w:rPr>
                <w:rFonts w:eastAsia="宋体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WT-2</w:t>
            </w:r>
          </w:p>
        </w:tc>
        <w:tc>
          <w:tcPr>
            <w:tcW w:w="1485" w:type="dxa"/>
            <w:shd w:val="clear" w:color="auto" w:fill="auto"/>
          </w:tcPr>
          <w:p w14:paraId="036A19D4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484" w:type="dxa"/>
          </w:tcPr>
          <w:p w14:paraId="036A19D5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755" w:type="dxa"/>
          </w:tcPr>
          <w:p w14:paraId="036A19D6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7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036A19D8">
            <w:pPr>
              <w:spacing w:after="180"/>
              <w:rPr>
                <w:rFonts w:eastAsia="宋体"/>
              </w:rPr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 w14:paraId="740B07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9" w:type="dxa"/>
            <w:shd w:val="clear" w:color="auto" w:fill="auto"/>
          </w:tcPr>
          <w:p w14:paraId="3BD88A5A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WT-3</w:t>
            </w:r>
          </w:p>
        </w:tc>
        <w:tc>
          <w:tcPr>
            <w:tcW w:w="1485" w:type="dxa"/>
            <w:shd w:val="clear" w:color="auto" w:fill="auto"/>
          </w:tcPr>
          <w:p w14:paraId="07963D1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484" w:type="dxa"/>
          </w:tcPr>
          <w:p w14:paraId="7E73D56C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755" w:type="dxa"/>
          </w:tcPr>
          <w:p w14:paraId="4FF61582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4B897E29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537867F0">
            <w:pPr>
              <w:spacing w:after="180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  <w:tr w14:paraId="41FFF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9" w:type="dxa"/>
            <w:shd w:val="clear" w:color="auto" w:fill="auto"/>
          </w:tcPr>
          <w:p w14:paraId="3DD4FE5B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WT-4</w:t>
            </w:r>
          </w:p>
        </w:tc>
        <w:tc>
          <w:tcPr>
            <w:tcW w:w="1485" w:type="dxa"/>
            <w:shd w:val="clear" w:color="auto" w:fill="auto"/>
          </w:tcPr>
          <w:p w14:paraId="0E913970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484" w:type="dxa"/>
          </w:tcPr>
          <w:p w14:paraId="178F024D">
            <w:pPr>
              <w:spacing w:after="18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</w:t>
            </w:r>
          </w:p>
        </w:tc>
        <w:tc>
          <w:tcPr>
            <w:tcW w:w="1755" w:type="dxa"/>
          </w:tcPr>
          <w:p w14:paraId="11623C9F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316A77FD">
            <w:pPr>
              <w:spacing w:after="180"/>
              <w:rPr>
                <w:rFonts w:eastAsia="宋体"/>
              </w:rPr>
            </w:pPr>
            <w:r>
              <w:rPr>
                <w:rFonts w:eastAsia="宋体"/>
              </w:rPr>
              <w:t>Yes</w:t>
            </w:r>
          </w:p>
        </w:tc>
        <w:tc>
          <w:tcPr>
            <w:tcW w:w="1754" w:type="dxa"/>
          </w:tcPr>
          <w:p w14:paraId="7FA7BE3C">
            <w:pPr>
              <w:spacing w:after="180"/>
            </w:pPr>
            <w:r>
              <w:rPr>
                <w:rFonts w:hint="eastAsia" w:eastAsia="宋体"/>
                <w:lang w:val="en-US" w:eastAsia="zh-CN"/>
              </w:rPr>
              <w:t>No</w:t>
            </w:r>
          </w:p>
        </w:tc>
      </w:tr>
    </w:tbl>
    <w:p w14:paraId="53BAD524">
      <w:pPr>
        <w:rPr>
          <w:highlight w:val="yellow"/>
          <w:lang w:eastAsia="zh-CN"/>
        </w:rPr>
      </w:pPr>
    </w:p>
    <w:p w14:paraId="02DA982A"/>
    <w:p w14:paraId="34ECF9D1"/>
    <w:p w14:paraId="036A19E5">
      <w:pPr>
        <w:rPr>
          <w:rFonts w:eastAsia="宋体"/>
          <w:lang w:val="en-US" w:eastAsia="zh-CN"/>
        </w:rPr>
      </w:pPr>
      <w:r>
        <w:t xml:space="preserve">Total TU estimates for the study phase:     </w:t>
      </w:r>
      <w:r>
        <w:rPr>
          <w:rFonts w:hint="eastAsia" w:eastAsia="宋体"/>
          <w:lang w:val="en-US" w:eastAsia="zh-CN"/>
        </w:rPr>
        <w:t>4</w:t>
      </w:r>
    </w:p>
    <w:p w14:paraId="036A19E6">
      <w:pPr>
        <w:rPr>
          <w:rFonts w:eastAsia="宋体"/>
          <w:lang w:val="en-US" w:eastAsia="zh-CN"/>
        </w:rPr>
      </w:pPr>
      <w:r>
        <w:rPr>
          <w:lang w:val="en-US"/>
        </w:rPr>
        <w:t xml:space="preserve">Total TU estimates for the normative phase:    </w:t>
      </w:r>
      <w:r>
        <w:rPr>
          <w:rFonts w:hint="eastAsia" w:eastAsia="宋体"/>
          <w:lang w:val="en-US" w:eastAsia="zh-CN"/>
        </w:rPr>
        <w:t>4</w:t>
      </w:r>
    </w:p>
    <w:p w14:paraId="2719939E">
      <w:r>
        <w:rPr>
          <w:lang w:val="en-US"/>
        </w:rPr>
        <w:t>Total TU estimates:</w:t>
      </w:r>
      <w:r>
        <w:rPr>
          <w:rFonts w:hint="eastAsia" w:eastAsia="宋体"/>
          <w:lang w:val="en-US" w:eastAsia="zh-CN"/>
        </w:rPr>
        <w:t xml:space="preserve"> 8</w:t>
      </w:r>
    </w:p>
    <w:p w14:paraId="409CA45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 w14:paraId="014297B2">
      <w:pPr>
        <w:rPr>
          <w:b/>
          <w:bCs/>
          <w:i/>
          <w:iCs/>
        </w:rPr>
      </w:pPr>
      <w:r>
        <w:rPr>
          <w:b/>
          <w:bCs/>
          <w:i/>
          <w:iCs/>
        </w:rPr>
        <w:t>{If this WID covers both stage 2 and stage 3, clearly indicate the different completion dates.}</w:t>
      </w:r>
    </w:p>
    <w:p w14:paraId="45BD6CAB"/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1162"/>
        <w:gridCol w:w="1230"/>
        <w:gridCol w:w="1861"/>
      </w:tblGrid>
      <w:tr w14:paraId="763F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27"/>
            </w:pPr>
            <w:r>
              <w:t>New specifications {One line per specification. Create/delete lines as needed}</w:t>
            </w:r>
          </w:p>
        </w:tc>
      </w:tr>
      <w:tr w14:paraId="73DC2F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27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27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27"/>
            </w:pPr>
            <w:r>
              <w:t>Title</w:t>
            </w:r>
          </w:p>
        </w:tc>
        <w:tc>
          <w:tcPr>
            <w:tcW w:w="1162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27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230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27"/>
            </w:pPr>
            <w:r>
              <w:t>For approval at TSG#</w:t>
            </w:r>
          </w:p>
        </w:tc>
        <w:tc>
          <w:tcPr>
            <w:tcW w:w="1861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27"/>
            </w:pPr>
            <w:r>
              <w:t>Rapporteur</w:t>
            </w:r>
          </w:p>
        </w:tc>
      </w:tr>
      <w:tr w14:paraId="1B661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 w14:paraId="218C1E68">
            <w:pPr>
              <w:pStyle w:val="24"/>
              <w:spacing w:after="0"/>
              <w:rPr>
                <w:i w:val="0"/>
              </w:rPr>
            </w:pPr>
            <w:r>
              <w:rPr>
                <w:rFonts w:hint="eastAsia" w:eastAsia="宋体"/>
                <w:i w:val="0"/>
                <w:lang w:val="en-US" w:eastAsia="zh-CN"/>
              </w:rPr>
              <w:t>In</w:t>
            </w:r>
            <w:r>
              <w:rPr>
                <w:i w:val="0"/>
              </w:rPr>
              <w:t>ternal TR</w:t>
            </w:r>
          </w:p>
          <w:p w14:paraId="66F66B77">
            <w:pPr>
              <w:pStyle w:val="24"/>
              <w:spacing w:after="0"/>
            </w:pPr>
          </w:p>
        </w:tc>
        <w:tc>
          <w:tcPr>
            <w:tcW w:w="1134" w:type="dxa"/>
          </w:tcPr>
          <w:p w14:paraId="1581EDBA">
            <w:pPr>
              <w:pStyle w:val="24"/>
              <w:spacing w:after="0"/>
            </w:pPr>
            <w:r>
              <w:rPr>
                <w:i w:val="0"/>
              </w:rPr>
              <w:t>28.</w:t>
            </w:r>
            <w:r>
              <w:rPr>
                <w:rFonts w:hint="eastAsia" w:eastAsia="宋体"/>
                <w:i w:val="0"/>
                <w:lang w:val="en-US" w:eastAsia="zh-CN"/>
              </w:rPr>
              <w:t>X</w:t>
            </w:r>
            <w:r>
              <w:rPr>
                <w:i w:val="0"/>
              </w:rPr>
              <w:t>XX</w:t>
            </w:r>
          </w:p>
        </w:tc>
        <w:tc>
          <w:tcPr>
            <w:tcW w:w="2409" w:type="dxa"/>
          </w:tcPr>
          <w:p w14:paraId="3489ADFF">
            <w:pPr>
              <w:pStyle w:val="24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i w:val="0"/>
              </w:rPr>
              <w:t>Study on management aspects of Network Digital Twin</w:t>
            </w:r>
            <w:r>
              <w:rPr>
                <w:i w:val="0"/>
              </w:rPr>
              <w:t xml:space="preserve"> phase </w:t>
            </w:r>
            <w:r>
              <w:rPr>
                <w:rFonts w:hint="eastAsia" w:eastAsia="宋体"/>
                <w:i w:val="0"/>
                <w:lang w:val="en-US" w:eastAsia="zh-CN"/>
              </w:rPr>
              <w:t>2</w:t>
            </w:r>
          </w:p>
        </w:tc>
        <w:tc>
          <w:tcPr>
            <w:tcW w:w="1162" w:type="dxa"/>
          </w:tcPr>
          <w:p w14:paraId="0FE45F05">
            <w:pPr>
              <w:pStyle w:val="24"/>
              <w:rPr>
                <w:rFonts w:eastAsia="宋体"/>
                <w:i w:val="0"/>
                <w:lang w:val="en-US" w:eastAsia="zh-CN"/>
              </w:rPr>
            </w:pPr>
            <w:r>
              <w:rPr>
                <w:i w:val="0"/>
              </w:rPr>
              <w:t>TSG#1</w:t>
            </w:r>
            <w:r>
              <w:rPr>
                <w:rFonts w:hint="eastAsia" w:eastAsia="宋体"/>
                <w:i w:val="0"/>
                <w:lang w:val="en-US" w:eastAsia="zh-CN"/>
              </w:rPr>
              <w:t>10</w:t>
            </w:r>
          </w:p>
          <w:p w14:paraId="5BD01CBD">
            <w:pPr>
              <w:pStyle w:val="24"/>
              <w:spacing w:after="0"/>
            </w:pPr>
            <w:r>
              <w:rPr>
                <w:i w:val="0"/>
              </w:rPr>
              <w:t>(</w:t>
            </w:r>
            <w:r>
              <w:rPr>
                <w:rFonts w:hint="eastAsia" w:eastAsia="宋体"/>
                <w:i w:val="0"/>
                <w:lang w:val="en-US" w:eastAsia="zh-CN"/>
              </w:rPr>
              <w:t>December</w:t>
            </w:r>
            <w:r>
              <w:rPr>
                <w:i w:val="0"/>
              </w:rPr>
              <w:t xml:space="preserve"> 202</w:t>
            </w:r>
            <w:r>
              <w:rPr>
                <w:rFonts w:hint="eastAsia" w:eastAsia="宋体"/>
                <w:i w:val="0"/>
                <w:lang w:val="en-US" w:eastAsia="zh-CN"/>
              </w:rPr>
              <w:t>5</w:t>
            </w:r>
            <w:r>
              <w:rPr>
                <w:i w:val="0"/>
              </w:rPr>
              <w:t>)</w:t>
            </w:r>
          </w:p>
        </w:tc>
        <w:tc>
          <w:tcPr>
            <w:tcW w:w="1230" w:type="dxa"/>
          </w:tcPr>
          <w:p w14:paraId="3B3E10C9">
            <w:pPr>
              <w:pStyle w:val="24"/>
              <w:rPr>
                <w:i w:val="0"/>
                <w:lang w:val="en-US"/>
              </w:rPr>
            </w:pPr>
            <w:r>
              <w:rPr>
                <w:i w:val="0"/>
              </w:rPr>
              <w:t>TSG#1</w:t>
            </w:r>
            <w:r>
              <w:rPr>
                <w:rFonts w:hint="eastAsia" w:eastAsia="宋体"/>
                <w:i w:val="0"/>
                <w:lang w:val="en-US" w:eastAsia="zh-CN"/>
              </w:rPr>
              <w:t>11</w:t>
            </w:r>
          </w:p>
          <w:p w14:paraId="2EC82F15">
            <w:pPr>
              <w:pStyle w:val="24"/>
              <w:spacing w:after="0"/>
            </w:pPr>
            <w:r>
              <w:rPr>
                <w:i w:val="0"/>
              </w:rPr>
              <w:t>(</w:t>
            </w:r>
            <w:r>
              <w:rPr>
                <w:rFonts w:hint="eastAsia" w:eastAsia="宋体"/>
                <w:i w:val="0"/>
                <w:lang w:val="en-US" w:eastAsia="zh-CN"/>
              </w:rPr>
              <w:t>March</w:t>
            </w:r>
            <w:r>
              <w:rPr>
                <w:i w:val="0"/>
              </w:rPr>
              <w:t xml:space="preserve"> 202</w:t>
            </w:r>
            <w:r>
              <w:rPr>
                <w:rFonts w:hint="eastAsia" w:eastAsia="宋体"/>
                <w:i w:val="0"/>
                <w:lang w:val="en-US" w:eastAsia="zh-CN"/>
              </w:rPr>
              <w:t>6</w:t>
            </w:r>
            <w:r>
              <w:rPr>
                <w:i w:val="0"/>
              </w:rPr>
              <w:t>)</w:t>
            </w:r>
          </w:p>
        </w:tc>
        <w:tc>
          <w:tcPr>
            <w:tcW w:w="1861" w:type="dxa"/>
          </w:tcPr>
          <w:p w14:paraId="71B3D7AE">
            <w:pPr>
              <w:pStyle w:val="24"/>
              <w:spacing w:after="0"/>
            </w:pPr>
          </w:p>
        </w:tc>
      </w:tr>
    </w:tbl>
    <w:p w14:paraId="240E5782">
      <w:pPr>
        <w:pStyle w:val="29"/>
      </w:pPr>
    </w:p>
    <w:p w14:paraId="3E5E0EB7"/>
    <w:tbl>
      <w:tblPr>
        <w:tblStyle w:val="1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4D89E4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9675DE5">
            <w:pPr>
              <w:pStyle w:val="27"/>
            </w:pPr>
            <w:r>
              <w:t>Impacted existing TS/TR {One line per specification. Create/delete lines as needed}</w:t>
            </w:r>
          </w:p>
        </w:tc>
      </w:tr>
      <w:tr w14:paraId="293B6F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1942F6">
            <w:pPr>
              <w:pStyle w:val="27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A2AAD75">
            <w:pPr>
              <w:pStyle w:val="27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4D5665">
            <w:pPr>
              <w:pStyle w:val="27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6BF821F4">
            <w:pPr>
              <w:pStyle w:val="27"/>
            </w:pPr>
            <w:r>
              <w:t>Remarks</w:t>
            </w:r>
          </w:p>
        </w:tc>
      </w:tr>
      <w:tr w14:paraId="73BCDF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C315D6">
            <w:pPr>
              <w:pStyle w:val="26"/>
            </w:pP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29B976">
            <w:pPr>
              <w:pStyle w:val="26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BCD47C">
            <w:pPr>
              <w:pStyle w:val="26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30731D">
            <w:pPr>
              <w:pStyle w:val="26"/>
            </w:pPr>
          </w:p>
        </w:tc>
      </w:tr>
    </w:tbl>
    <w:p w14:paraId="2FE095C7"/>
    <w:p w14:paraId="55DEC2A4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 w14:paraId="250CADCC"/>
    <w:p w14:paraId="72743EA7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 w14:paraId="54FABC05">
      <w:r>
        <w:t>SA WG5</w:t>
      </w:r>
    </w:p>
    <w:p w14:paraId="68A766BD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 w14:paraId="7A6631A8">
      <w:r>
        <w:t>Co-ordination with SA1, ETSI ZSM, ITU-T SG</w:t>
      </w:r>
      <w:r>
        <w:rPr>
          <w:rFonts w:hint="eastAsia" w:eastAsia="宋体"/>
          <w:lang w:val="en-US" w:eastAsia="zh-CN"/>
        </w:rPr>
        <w:t>13</w:t>
      </w:r>
      <w:r>
        <w:t xml:space="preserve"> where appropriate </w:t>
      </w:r>
    </w:p>
    <w:p w14:paraId="28E68586"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宋体"/>
          <w:b w:val="0"/>
          <w:sz w:val="36"/>
          <w:lang w:val="en-US" w:eastAsia="zh-CN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  <w:r>
        <w:rPr>
          <w:rFonts w:hint="eastAsia" w:eastAsia="宋体"/>
          <w:b w:val="0"/>
          <w:sz w:val="36"/>
          <w:lang w:val="en-US" w:eastAsia="zh-CN"/>
        </w:rPr>
        <w:t xml:space="preserve">  </w:t>
      </w:r>
    </w:p>
    <w:tbl>
      <w:tblPr>
        <w:tblStyle w:val="1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27"/>
            </w:pPr>
            <w:r>
              <w:t>Supporting IM name</w:t>
            </w:r>
          </w:p>
        </w:tc>
      </w:tr>
      <w:tr w14:paraId="746AA8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Mobile</w:t>
            </w:r>
          </w:p>
        </w:tc>
      </w:tr>
      <w:tr w14:paraId="2C5796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FiberCop</w:t>
            </w:r>
          </w:p>
        </w:tc>
      </w:tr>
      <w:tr w14:paraId="5425D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Telecom Italia</w:t>
            </w:r>
          </w:p>
        </w:tc>
      </w:tr>
      <w:tr w14:paraId="0E49C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NEC</w:t>
            </w:r>
          </w:p>
        </w:tc>
      </w:tr>
      <w:tr w14:paraId="3EDE7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 w14:paraId="30A479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>
            <w:pPr>
              <w:pStyle w:val="26"/>
            </w:pPr>
            <w:r>
              <w:rPr>
                <w:rFonts w:hint="eastAsia"/>
              </w:rPr>
              <w:t>Huawei</w:t>
            </w:r>
          </w:p>
        </w:tc>
      </w:tr>
      <w:tr w14:paraId="703B7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C853EF">
            <w:pPr>
              <w:pStyle w:val="26"/>
              <w:rPr>
                <w:rFonts w:eastAsia="宋体"/>
                <w:lang w:val="en-US" w:eastAsia="zh-CN"/>
              </w:rPr>
            </w:pPr>
            <w:r>
              <w:t>Deutsche Telekom</w:t>
            </w:r>
          </w:p>
        </w:tc>
      </w:tr>
      <w:tr w14:paraId="12C4D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9217F2">
            <w:pPr>
              <w:pStyle w:val="26"/>
            </w:pPr>
            <w:r>
              <w:rPr>
                <w:rFonts w:hint="eastAsia"/>
              </w:rPr>
              <w:t>CATT</w:t>
            </w:r>
          </w:p>
        </w:tc>
      </w:tr>
      <w:tr w14:paraId="562C0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9D3D7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Orange</w:t>
            </w:r>
          </w:p>
        </w:tc>
      </w:tr>
      <w:tr w14:paraId="56B42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EEE7A7E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Intel</w:t>
            </w:r>
          </w:p>
        </w:tc>
      </w:tr>
      <w:tr w14:paraId="5A54B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73D6C4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Rakuten Mobile</w:t>
            </w:r>
          </w:p>
        </w:tc>
      </w:tr>
      <w:tr w14:paraId="1D2E0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C18AA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Unicom</w:t>
            </w:r>
          </w:p>
        </w:tc>
      </w:tr>
      <w:tr w14:paraId="52E21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17989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China Telecom</w:t>
            </w:r>
          </w:p>
        </w:tc>
      </w:tr>
      <w:tr w14:paraId="6831A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D0AD70E">
            <w:pPr>
              <w:pStyle w:val="26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AT&amp;T</w:t>
            </w:r>
          </w:p>
        </w:tc>
      </w:tr>
    </w:tbl>
    <w:p w14:paraId="5A1F8542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12A27A4"/>
    <w:multiLevelType w:val="singleLevel"/>
    <w:tmpl w:val="812A27A4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8256AB9D"/>
    <w:multiLevelType w:val="singleLevel"/>
    <w:tmpl w:val="8256AB9D"/>
    <w:lvl w:ilvl="0" w:tentative="0">
      <w:start w:val="1"/>
      <w:numFmt w:val="decimal"/>
      <w:suff w:val="space"/>
      <w:lvlText w:val="%1)"/>
      <w:lvlJc w:val="left"/>
    </w:lvl>
  </w:abstractNum>
  <w:abstractNum w:abstractNumId="2">
    <w:nsid w:val="93C88A82"/>
    <w:multiLevelType w:val="singleLevel"/>
    <w:tmpl w:val="93C88A82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trackRevisions w:val="1"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2EDF"/>
    <w:rsid w:val="0002191A"/>
    <w:rsid w:val="0002480F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09D9"/>
    <w:rsid w:val="001B2414"/>
    <w:rsid w:val="001B5421"/>
    <w:rsid w:val="001B650D"/>
    <w:rsid w:val="001C0312"/>
    <w:rsid w:val="001C3048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97D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6B90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66CFF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096F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778B"/>
    <w:rsid w:val="00616E18"/>
    <w:rsid w:val="00620287"/>
    <w:rsid w:val="00623AED"/>
    <w:rsid w:val="0062580F"/>
    <w:rsid w:val="00632157"/>
    <w:rsid w:val="00633971"/>
    <w:rsid w:val="006341C6"/>
    <w:rsid w:val="0063680E"/>
    <w:rsid w:val="0064121E"/>
    <w:rsid w:val="00642894"/>
    <w:rsid w:val="00660354"/>
    <w:rsid w:val="006606DB"/>
    <w:rsid w:val="006649B9"/>
    <w:rsid w:val="00665B9B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E6B0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6A"/>
    <w:rsid w:val="00733E86"/>
    <w:rsid w:val="00735487"/>
    <w:rsid w:val="00742B2C"/>
    <w:rsid w:val="0074596C"/>
    <w:rsid w:val="00750081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CED"/>
    <w:rsid w:val="00831057"/>
    <w:rsid w:val="00837EF8"/>
    <w:rsid w:val="0084119C"/>
    <w:rsid w:val="00850CD4"/>
    <w:rsid w:val="00854A49"/>
    <w:rsid w:val="008578D0"/>
    <w:rsid w:val="008624DE"/>
    <w:rsid w:val="008630F7"/>
    <w:rsid w:val="008634EB"/>
    <w:rsid w:val="00866945"/>
    <w:rsid w:val="00876BD5"/>
    <w:rsid w:val="00897C84"/>
    <w:rsid w:val="008A06BE"/>
    <w:rsid w:val="008A56FD"/>
    <w:rsid w:val="008D3DA6"/>
    <w:rsid w:val="008D5DA3"/>
    <w:rsid w:val="008E50B0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669A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A7FB5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365"/>
    <w:rsid w:val="00A82FCC"/>
    <w:rsid w:val="00A8479D"/>
    <w:rsid w:val="00A86369"/>
    <w:rsid w:val="00A906A4"/>
    <w:rsid w:val="00A97953"/>
    <w:rsid w:val="00AA574E"/>
    <w:rsid w:val="00AA65B1"/>
    <w:rsid w:val="00AD324E"/>
    <w:rsid w:val="00AD5B51"/>
    <w:rsid w:val="00AD7B78"/>
    <w:rsid w:val="00AF4118"/>
    <w:rsid w:val="00B00077"/>
    <w:rsid w:val="00B03107"/>
    <w:rsid w:val="00B10820"/>
    <w:rsid w:val="00B112ED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E222E"/>
    <w:rsid w:val="00D0135E"/>
    <w:rsid w:val="00D12E2D"/>
    <w:rsid w:val="00D145EC"/>
    <w:rsid w:val="00D355FB"/>
    <w:rsid w:val="00D43C0B"/>
    <w:rsid w:val="00D44A74"/>
    <w:rsid w:val="00D57CD2"/>
    <w:rsid w:val="00D57E66"/>
    <w:rsid w:val="00D661A7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E7EB7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0681"/>
    <w:rsid w:val="00FC643D"/>
    <w:rsid w:val="00FD1DAF"/>
    <w:rsid w:val="00FE3DCC"/>
    <w:rsid w:val="00FE53C8"/>
    <w:rsid w:val="00FE5FB7"/>
    <w:rsid w:val="01EF43BB"/>
    <w:rsid w:val="041462BE"/>
    <w:rsid w:val="04641540"/>
    <w:rsid w:val="05034258"/>
    <w:rsid w:val="051213D9"/>
    <w:rsid w:val="065751F3"/>
    <w:rsid w:val="08747AEC"/>
    <w:rsid w:val="087D297A"/>
    <w:rsid w:val="098147A7"/>
    <w:rsid w:val="0A7A4A3B"/>
    <w:rsid w:val="0B742BCE"/>
    <w:rsid w:val="0E6F10BC"/>
    <w:rsid w:val="0E7145BF"/>
    <w:rsid w:val="0ED61D65"/>
    <w:rsid w:val="106E6603"/>
    <w:rsid w:val="10BD1C05"/>
    <w:rsid w:val="135654DF"/>
    <w:rsid w:val="13DE2AA7"/>
    <w:rsid w:val="14522A66"/>
    <w:rsid w:val="15206937"/>
    <w:rsid w:val="152143B8"/>
    <w:rsid w:val="15273705"/>
    <w:rsid w:val="18465E5E"/>
    <w:rsid w:val="1A0738C1"/>
    <w:rsid w:val="1A460E27"/>
    <w:rsid w:val="1C46636E"/>
    <w:rsid w:val="1E2940D3"/>
    <w:rsid w:val="1E312B23"/>
    <w:rsid w:val="1FDF7D35"/>
    <w:rsid w:val="21FB47DB"/>
    <w:rsid w:val="227E0290"/>
    <w:rsid w:val="23192145"/>
    <w:rsid w:val="24193B29"/>
    <w:rsid w:val="25566CD5"/>
    <w:rsid w:val="25D6079F"/>
    <w:rsid w:val="27865F67"/>
    <w:rsid w:val="291640F4"/>
    <w:rsid w:val="29DE3B3C"/>
    <w:rsid w:val="2A17081E"/>
    <w:rsid w:val="2B6B45C8"/>
    <w:rsid w:val="2E330FB0"/>
    <w:rsid w:val="2E3E316C"/>
    <w:rsid w:val="2E591798"/>
    <w:rsid w:val="2EBC3A3B"/>
    <w:rsid w:val="31C04FAC"/>
    <w:rsid w:val="34FA47FA"/>
    <w:rsid w:val="35FD615D"/>
    <w:rsid w:val="37D16521"/>
    <w:rsid w:val="382E3037"/>
    <w:rsid w:val="3908621E"/>
    <w:rsid w:val="39D77B70"/>
    <w:rsid w:val="3D034824"/>
    <w:rsid w:val="3DE5069A"/>
    <w:rsid w:val="3EF01E51"/>
    <w:rsid w:val="3F7C163D"/>
    <w:rsid w:val="403E1AF3"/>
    <w:rsid w:val="410C362B"/>
    <w:rsid w:val="41EB1324"/>
    <w:rsid w:val="42256110"/>
    <w:rsid w:val="44472913"/>
    <w:rsid w:val="44A2581D"/>
    <w:rsid w:val="46F37F73"/>
    <w:rsid w:val="485D1AF8"/>
    <w:rsid w:val="49D04EA8"/>
    <w:rsid w:val="4B737AD7"/>
    <w:rsid w:val="4C205671"/>
    <w:rsid w:val="4F707062"/>
    <w:rsid w:val="4FE22D47"/>
    <w:rsid w:val="50F20458"/>
    <w:rsid w:val="54D5124F"/>
    <w:rsid w:val="56E03A17"/>
    <w:rsid w:val="57D70779"/>
    <w:rsid w:val="59016F14"/>
    <w:rsid w:val="59A96428"/>
    <w:rsid w:val="5A170C5A"/>
    <w:rsid w:val="5A7A547C"/>
    <w:rsid w:val="5A9B1234"/>
    <w:rsid w:val="5ACF620B"/>
    <w:rsid w:val="5E731884"/>
    <w:rsid w:val="5E774A07"/>
    <w:rsid w:val="5EFA28FB"/>
    <w:rsid w:val="5F985816"/>
    <w:rsid w:val="5FC214FE"/>
    <w:rsid w:val="62F27787"/>
    <w:rsid w:val="64D73EDE"/>
    <w:rsid w:val="673429F5"/>
    <w:rsid w:val="676A58F9"/>
    <w:rsid w:val="68E35521"/>
    <w:rsid w:val="6B3B697A"/>
    <w:rsid w:val="6B3F7A9D"/>
    <w:rsid w:val="6C75797B"/>
    <w:rsid w:val="6DBE4432"/>
    <w:rsid w:val="713524C7"/>
    <w:rsid w:val="72B522D5"/>
    <w:rsid w:val="7489562C"/>
    <w:rsid w:val="75FD499F"/>
    <w:rsid w:val="763975E4"/>
    <w:rsid w:val="78663B14"/>
    <w:rsid w:val="793379E4"/>
    <w:rsid w:val="79EC4C14"/>
    <w:rsid w:val="7A607152"/>
    <w:rsid w:val="7A741675"/>
    <w:rsid w:val="7E0272C8"/>
    <w:rsid w:val="7E73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5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autoRedefine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link w:val="32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semiHidden/>
    <w:qFormat/>
    <w:uiPriority w:val="0"/>
    <w:pPr>
      <w:keepLines/>
    </w:pPr>
  </w:style>
  <w:style w:type="character" w:styleId="16">
    <w:name w:val="Strong"/>
    <w:basedOn w:val="15"/>
    <w:qFormat/>
    <w:uiPriority w:val="0"/>
    <w:rPr>
      <w:b/>
    </w:rPr>
  </w:style>
  <w:style w:type="character" w:styleId="17">
    <w:name w:val="page number"/>
    <w:basedOn w:val="15"/>
    <w:qFormat/>
    <w:uiPriority w:val="0"/>
  </w:style>
  <w:style w:type="paragraph" w:customStyle="1" w:styleId="18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19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0">
    <w:name w:val="??"/>
    <w:qFormat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21">
    <w:name w:val="??? 2"/>
    <w:basedOn w:val="20"/>
    <w:next w:val="20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23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4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5">
    <w:name w:val="Heading 8 Char"/>
    <w:basedOn w:val="15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6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7">
    <w:name w:val="TAH"/>
    <w:basedOn w:val="28"/>
    <w:qFormat/>
    <w:uiPriority w:val="0"/>
    <w:rPr>
      <w:b/>
    </w:rPr>
  </w:style>
  <w:style w:type="paragraph" w:customStyle="1" w:styleId="28">
    <w:name w:val="TAC"/>
    <w:basedOn w:val="26"/>
    <w:qFormat/>
    <w:uiPriority w:val="0"/>
    <w:pPr>
      <w:jc w:val="center"/>
    </w:pPr>
  </w:style>
  <w:style w:type="paragraph" w:customStyle="1" w:styleId="29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0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31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2">
    <w:name w:val="Header Char"/>
    <w:link w:val="11"/>
    <w:qFormat/>
    <w:uiPriority w:val="0"/>
    <w:rPr>
      <w:lang w:eastAsia="en-US"/>
    </w:rPr>
  </w:style>
  <w:style w:type="paragraph" w:customStyle="1" w:styleId="33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1248</Words>
  <Characters>7118</Characters>
  <Lines>59</Lines>
  <Paragraphs>16</Paragraphs>
  <TotalTime>1</TotalTime>
  <ScaleCrop>false</ScaleCrop>
  <LinksUpToDate>false</LinksUpToDate>
  <CharactersWithSpaces>8350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2025-04-10T15:47:00Z</dcterms:created>
  <dc:creator>Alain Sultan</dc:creator>
  <cp:lastModifiedBy>CMCC</cp:lastModifiedBy>
  <cp:lastPrinted>2001-04-23T09:30:00Z</cp:lastPrinted>
  <dcterms:modified xsi:type="dcterms:W3CDTF">2025-04-11T02:03:59Z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KSOProductBuildVer">
    <vt:lpwstr>2052-12.8.2.18205</vt:lpwstr>
  </property>
  <property fmtid="{D5CDD505-2E9C-101B-9397-08002B2CF9AE}" pid="4" name="ICV">
    <vt:lpwstr>739EDB20AC8941619E74073A8CB43018_13</vt:lpwstr>
  </property>
</Properties>
</file>